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6E10" w14:textId="4E88A321" w:rsidR="00F76C82" w:rsidRPr="00F76C82" w:rsidRDefault="00921E80" w:rsidP="00A76D2E">
      <w:pPr>
        <w:spacing w:after="0"/>
        <w:rPr>
          <w:rFonts w:ascii="Arial" w:eastAsiaTheme="minorEastAsia" w:hAnsi="Arial" w:cs="Arial"/>
          <w:color w:val="000000"/>
          <w:sz w:val="24"/>
          <w:szCs w:val="24"/>
          <w:lang w:val="bg-BG"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7E6146" wp14:editId="6227DE58">
                <wp:simplePos x="0" y="0"/>
                <wp:positionH relativeFrom="margin">
                  <wp:align>right</wp:align>
                </wp:positionH>
                <wp:positionV relativeFrom="paragraph">
                  <wp:posOffset>-1281430</wp:posOffset>
                </wp:positionV>
                <wp:extent cx="2442210" cy="13335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DC3AC" w14:textId="09A81FA2" w:rsidR="00921E80" w:rsidRPr="005D1B40" w:rsidRDefault="00921E80" w:rsidP="00921E8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E61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1.1pt;margin-top:-100.9pt;width:192.3pt;height:10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" stroked="f">
                <v:textbox>
                  <w:txbxContent>
                    <w:p w14:paraId="7E6DC3AC" w14:textId="09A81FA2" w:rsidR="00921E80" w:rsidRPr="005D1B40" w:rsidRDefault="00921E80" w:rsidP="00921E8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2FB9D7EC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Уважаеми клиенти,</w:t>
      </w:r>
    </w:p>
    <w:p w14:paraId="079D4876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</w:p>
    <w:p w14:paraId="37F19489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Бихме искали да ви информираме, че за всички застрахователни договори по здравна /медицинска/ застраховка „УНИКА за нашето здраве“, сключени след </w:t>
      </w:r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>01 октомври 2025 г.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t>, се въвежда доплащане при използване на определени услуги на абонаментен принцип в следните лечебни заведения от групата на </w:t>
      </w:r>
      <w:proofErr w:type="spellStart"/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>Аджибадем</w:t>
      </w:r>
      <w:proofErr w:type="spellEnd"/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 xml:space="preserve"> Сити </w:t>
      </w:r>
      <w:proofErr w:type="spellStart"/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>Клиник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>:</w:t>
      </w:r>
    </w:p>
    <w:p w14:paraId="49DC120D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</w:p>
    <w:p w14:paraId="1AAD651A" w14:textId="77777777" w:rsidR="00AC6A81" w:rsidRPr="00AC6A81" w:rsidRDefault="00AC6A81" w:rsidP="00AC6A81">
      <w:pPr>
        <w:widowControl w:val="0"/>
        <w:numPr>
          <w:ilvl w:val="0"/>
          <w:numId w:val="4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„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Аджибадем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Сити 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Клиник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Токуда ДКЦ“</w:t>
      </w:r>
    </w:p>
    <w:p w14:paraId="090C4AE6" w14:textId="77777777" w:rsidR="00AC6A81" w:rsidRPr="00AC6A81" w:rsidRDefault="00AC6A81" w:rsidP="00AC6A81">
      <w:pPr>
        <w:widowControl w:val="0"/>
        <w:numPr>
          <w:ilvl w:val="0"/>
          <w:numId w:val="4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„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Аджибадем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Сити 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Клиник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ДКЦ Витоша“</w:t>
      </w:r>
    </w:p>
    <w:p w14:paraId="37A212BA" w14:textId="77777777" w:rsidR="00AC6A81" w:rsidRPr="00AC6A81" w:rsidRDefault="00AC6A81" w:rsidP="00AC6A81">
      <w:pPr>
        <w:widowControl w:val="0"/>
        <w:numPr>
          <w:ilvl w:val="0"/>
          <w:numId w:val="4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„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Аджибадем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Сити 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Клиник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ДКЦ Ортопедия“</w:t>
      </w:r>
    </w:p>
    <w:p w14:paraId="5FB533BF" w14:textId="77777777" w:rsidR="00AC6A81" w:rsidRPr="00AC6A81" w:rsidRDefault="00AC6A81" w:rsidP="00AC6A81">
      <w:pPr>
        <w:widowControl w:val="0"/>
        <w:numPr>
          <w:ilvl w:val="0"/>
          <w:numId w:val="4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„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Аджибадем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Сити 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Клиник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ДКЦ Младост“</w:t>
      </w:r>
    </w:p>
    <w:p w14:paraId="458F1FD8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</w:p>
    <w:p w14:paraId="1EC58C2B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Доплащането ще се прилага за следните услуги:</w:t>
      </w:r>
    </w:p>
    <w:p w14:paraId="1B9F1A46" w14:textId="77777777" w:rsidR="00AC6A81" w:rsidRPr="00AC6A81" w:rsidRDefault="00AC6A81" w:rsidP="00AC6A81">
      <w:pPr>
        <w:widowControl w:val="0"/>
        <w:numPr>
          <w:ilvl w:val="0"/>
          <w:numId w:val="5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Прегледи тип B и C</w:t>
      </w:r>
    </w:p>
    <w:p w14:paraId="41BFC24D" w14:textId="77777777" w:rsidR="00AC6A81" w:rsidRPr="00AC6A81" w:rsidRDefault="00AC6A81" w:rsidP="00AC6A81">
      <w:pPr>
        <w:widowControl w:val="0"/>
        <w:numPr>
          <w:ilvl w:val="0"/>
          <w:numId w:val="5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Прегледи тип B и C с ултразвуково изследване</w:t>
      </w:r>
    </w:p>
    <w:p w14:paraId="748DD9C3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</w:p>
    <w:p w14:paraId="00E80D39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Доплащането ще се извършва </w:t>
      </w:r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>на място в лечебното заведение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t> и </w:t>
      </w:r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>няма да подлежи на възстановяване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t> по застраховка „УНИКА за нашето здраве“.</w:t>
      </w:r>
    </w:p>
    <w:p w14:paraId="614FEF17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</w:p>
    <w:p w14:paraId="529425B7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Напомняме, че услугите в лечебните заведения от групата на 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Аджибадем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Сити </w:t>
      </w:r>
      <w:proofErr w:type="spellStart"/>
      <w:r w:rsidRPr="00AC6A81">
        <w:rPr>
          <w:rFonts w:ascii="Arial" w:eastAsiaTheme="minorEastAsia" w:hAnsi="Arial" w:cs="Arial"/>
          <w:color w:val="000000"/>
          <w:lang w:val="bg-BG" w:eastAsia="bg-BG"/>
        </w:rPr>
        <w:t>Клиник</w:t>
      </w:r>
      <w:proofErr w:type="spellEnd"/>
      <w:r w:rsidRPr="00AC6A81">
        <w:rPr>
          <w:rFonts w:ascii="Arial" w:eastAsiaTheme="minorEastAsia" w:hAnsi="Arial" w:cs="Arial"/>
          <w:color w:val="000000"/>
          <w:lang w:val="bg-BG" w:eastAsia="bg-BG"/>
        </w:rPr>
        <w:t xml:space="preserve"> могат да бъдат използвани на абонаментен принцип </w:t>
      </w:r>
      <w:r w:rsidRPr="00AC6A81">
        <w:rPr>
          <w:rFonts w:ascii="Arial" w:eastAsiaTheme="minorEastAsia" w:hAnsi="Arial" w:cs="Arial"/>
          <w:b/>
          <w:bCs/>
          <w:color w:val="000000"/>
          <w:lang w:val="bg-BG" w:eastAsia="bg-BG"/>
        </w:rPr>
        <w:t>само след предварително одобрение от Кол центъра на УНИКА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t>. При липса на такова одобрение, клиентите следва да заплатят извършените дейности и да подадат претенция за възстановяване на разходите чрез следния линк: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br/>
      </w:r>
      <w:r w:rsidRPr="00AC6A81">
        <w:rPr>
          <w:rFonts w:ascii="Segoe UI Emoji" w:eastAsiaTheme="minorEastAsia" w:hAnsi="Segoe UI Emoji" w:cs="Segoe UI Emoji"/>
          <w:color w:val="000000"/>
          <w:lang w:val="bg-BG" w:eastAsia="bg-BG"/>
        </w:rPr>
        <w:t>👉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  <w:hyperlink r:id="rId8" w:tooltip="https://www.uniqa.bg/uvedomlenie-za-sheta-online/uvedomlenie-za-shteta-zdrave-zhivot-zlopoluka" w:history="1">
        <w:r w:rsidRPr="00AC6A81">
          <w:rPr>
            <w:rStyle w:val="Hyperlink"/>
            <w:rFonts w:ascii="Arial" w:eastAsiaTheme="minorEastAsia" w:hAnsi="Arial" w:cs="Arial"/>
            <w:lang w:val="bg-BG" w:eastAsia="bg-BG"/>
          </w:rPr>
          <w:t>Уведомление за щета по застраховки Здраве, Живот, Злополука</w:t>
        </w:r>
      </w:hyperlink>
    </w:p>
    <w:p w14:paraId="1877B30D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</w:p>
    <w:p w14:paraId="431CBDD5" w14:textId="77777777" w:rsidR="00AC6A81" w:rsidRPr="00AC6A81" w:rsidRDefault="00AC6A81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color w:val="000000"/>
          <w:lang w:val="bg-BG" w:eastAsia="bg-BG"/>
        </w:rPr>
      </w:pPr>
      <w:r w:rsidRPr="00AC6A81">
        <w:rPr>
          <w:rFonts w:ascii="Arial" w:eastAsiaTheme="minorEastAsia" w:hAnsi="Arial" w:cs="Arial"/>
          <w:color w:val="000000"/>
          <w:lang w:val="bg-BG" w:eastAsia="bg-BG"/>
        </w:rPr>
        <w:t>Възстановяването на суми се извършва спрямо средните цени, съгласно Списък с дейности, които подлежат на намаляване на разходи, във връзка с чл. 2, т. 29 от Общите условия на здравна /медицинска/ застраховка „УНИКА за нашето здраве“, достъпен на интернет страницата на компанията: </w:t>
      </w:r>
      <w:r w:rsidRPr="00AC6A81">
        <w:rPr>
          <w:rFonts w:ascii="Segoe UI Emoji" w:eastAsiaTheme="minorEastAsia" w:hAnsi="Segoe UI Emoji" w:cs="Segoe UI Emoji"/>
          <w:color w:val="000000"/>
          <w:lang w:val="bg-BG" w:eastAsia="bg-BG"/>
        </w:rPr>
        <w:t>👉</w:t>
      </w:r>
      <w:r w:rsidRPr="00AC6A81">
        <w:rPr>
          <w:rFonts w:ascii="Arial" w:eastAsiaTheme="minorEastAsia" w:hAnsi="Arial" w:cs="Arial"/>
          <w:color w:val="000000"/>
          <w:lang w:val="bg-BG" w:eastAsia="bg-BG"/>
        </w:rPr>
        <w:t> </w:t>
      </w:r>
      <w:hyperlink r:id="rId9" w:tooltip="https://www.uniqa.bg/individualni/zastrahovki-zdrave-i-zhivot/uniqa-za-nasheto-zdrave" w:history="1">
        <w:r w:rsidRPr="00AC6A81">
          <w:rPr>
            <w:rStyle w:val="Hyperlink"/>
            <w:rFonts w:ascii="Arial" w:eastAsiaTheme="minorEastAsia" w:hAnsi="Arial" w:cs="Arial"/>
            <w:lang w:val="bg-BG" w:eastAsia="bg-BG"/>
          </w:rPr>
          <w:t>УНИКА за нашето здраве</w:t>
        </w:r>
      </w:hyperlink>
      <w:r w:rsidRPr="00AC6A81">
        <w:rPr>
          <w:rFonts w:ascii="Arial" w:eastAsiaTheme="minorEastAsia" w:hAnsi="Arial" w:cs="Arial"/>
          <w:color w:val="000000"/>
          <w:u w:val="single"/>
          <w:lang w:val="bg-BG" w:eastAsia="bg-BG"/>
        </w:rPr>
        <w:t>,</w:t>
      </w:r>
    </w:p>
    <w:p w14:paraId="1FFF1F7A" w14:textId="2E19D2D4" w:rsidR="00492F43" w:rsidRPr="00921E80" w:rsidRDefault="00492F43" w:rsidP="00AC6A81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sectPr w:rsidR="00492F43" w:rsidRPr="00921E80" w:rsidSect="009F23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520" w:right="746" w:bottom="245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B2BE" w14:textId="77777777" w:rsidR="008705B1" w:rsidRDefault="008705B1" w:rsidP="006C5386">
      <w:pPr>
        <w:spacing w:after="0" w:line="240" w:lineRule="auto"/>
      </w:pPr>
      <w:r>
        <w:separator/>
      </w:r>
    </w:p>
  </w:endnote>
  <w:endnote w:type="continuationSeparator" w:id="0">
    <w:p w14:paraId="17EC4F4D" w14:textId="77777777" w:rsidR="008705B1" w:rsidRDefault="008705B1" w:rsidP="006C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UNIQA Galano">
    <w:altName w:val="Calibri"/>
    <w:panose1 w:val="00000000000000000000"/>
    <w:charset w:val="00"/>
    <w:family w:val="modern"/>
    <w:notTrueType/>
    <w:pitch w:val="variable"/>
    <w:sig w:usb0="00000007" w:usb1="00000027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5E6B" w14:textId="77777777" w:rsidR="00145F3E" w:rsidRDefault="00145F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CFF" w14:textId="77777777" w:rsidR="00330186" w:rsidRPr="00330186" w:rsidRDefault="00330186">
    <w:pPr>
      <w:pStyle w:val="Footer"/>
      <w:rPr>
        <w:rFonts w:ascii="Arial" w:hAnsi="Arial" w:cs="Arial"/>
        <w:sz w:val="18"/>
        <w:szCs w:val="18"/>
      </w:rPr>
    </w:pPr>
  </w:p>
  <w:p w14:paraId="6BBC065C" w14:textId="77777777" w:rsidR="00330186" w:rsidRPr="00145F3E" w:rsidRDefault="00330186">
    <w:pPr>
      <w:pStyle w:val="Footer"/>
      <w:rPr>
        <w:rFonts w:ascii="UNIQA Galano" w:hAnsi="UNIQA Galano" w:cs="Arial"/>
        <w:sz w:val="18"/>
        <w:szCs w:val="18"/>
      </w:rPr>
    </w:pPr>
    <w:proofErr w:type="spellStart"/>
    <w:r w:rsidRPr="00145F3E">
      <w:rPr>
        <w:rFonts w:ascii="UNIQA Galano" w:hAnsi="UNIQA Galano" w:cs="Arial"/>
        <w:sz w:val="18"/>
        <w:szCs w:val="18"/>
      </w:rPr>
      <w:t>Застрахователна</w:t>
    </w:r>
    <w:proofErr w:type="spellEnd"/>
    <w:r w:rsidRPr="00145F3E">
      <w:rPr>
        <w:rFonts w:ascii="UNIQA Galano" w:hAnsi="UNIQA Galano" w:cs="Arial"/>
        <w:sz w:val="18"/>
        <w:szCs w:val="18"/>
      </w:rPr>
      <w:t xml:space="preserve"> </w:t>
    </w:r>
    <w:proofErr w:type="spellStart"/>
    <w:r w:rsidRPr="00145F3E">
      <w:rPr>
        <w:rFonts w:ascii="UNIQA Galano" w:hAnsi="UNIQA Galano" w:cs="Arial"/>
        <w:sz w:val="18"/>
        <w:szCs w:val="18"/>
      </w:rPr>
      <w:t>компания</w:t>
    </w:r>
    <w:proofErr w:type="spellEnd"/>
    <w:r w:rsidRPr="00145F3E">
      <w:rPr>
        <w:rFonts w:ascii="UNIQA Galano" w:hAnsi="UNIQA Galano" w:cs="Arial"/>
        <w:sz w:val="18"/>
        <w:szCs w:val="18"/>
      </w:rPr>
      <w:t xml:space="preserve"> „УНИКА </w:t>
    </w:r>
    <w:proofErr w:type="spellStart"/>
    <w:r w:rsidRPr="00145F3E">
      <w:rPr>
        <w:rFonts w:ascii="UNIQA Galano" w:hAnsi="UNIQA Galano" w:cs="Arial"/>
        <w:sz w:val="18"/>
        <w:szCs w:val="18"/>
      </w:rPr>
      <w:t>Живот</w:t>
    </w:r>
    <w:proofErr w:type="spellEnd"/>
    <w:r w:rsidRPr="00145F3E">
      <w:rPr>
        <w:rFonts w:ascii="UNIQA Galano" w:hAnsi="UNIQA Galano" w:cs="Arial"/>
        <w:sz w:val="18"/>
        <w:szCs w:val="18"/>
      </w:rPr>
      <w:t xml:space="preserve">” АД </w:t>
    </w:r>
    <w:r w:rsidRPr="00145F3E">
      <w:rPr>
        <w:rFonts w:ascii="UNIQA Galano" w:hAnsi="UNIQA Galano" w:cs="Arial"/>
        <w:sz w:val="18"/>
        <w:szCs w:val="18"/>
      </w:rPr>
      <w:cr/>
    </w:r>
    <w:proofErr w:type="spellStart"/>
    <w:r w:rsidRPr="00145F3E">
      <w:rPr>
        <w:rFonts w:ascii="UNIQA Galano" w:hAnsi="UNIQA Galano" w:cs="Arial"/>
        <w:sz w:val="18"/>
        <w:szCs w:val="18"/>
      </w:rPr>
      <w:t>София</w:t>
    </w:r>
    <w:proofErr w:type="spellEnd"/>
    <w:r w:rsidRPr="00145F3E">
      <w:rPr>
        <w:rFonts w:ascii="UNIQA Galano" w:hAnsi="UNIQA Galano" w:cs="Arial"/>
        <w:sz w:val="18"/>
        <w:szCs w:val="18"/>
      </w:rPr>
      <w:t xml:space="preserve"> 1000, </w:t>
    </w:r>
    <w:proofErr w:type="spellStart"/>
    <w:r w:rsidRPr="00145F3E">
      <w:rPr>
        <w:rFonts w:ascii="UNIQA Galano" w:hAnsi="UNIQA Galano" w:cs="Arial"/>
        <w:sz w:val="18"/>
        <w:szCs w:val="18"/>
      </w:rPr>
      <w:t>бул</w:t>
    </w:r>
    <w:proofErr w:type="spellEnd"/>
    <w:r w:rsidRPr="00145F3E">
      <w:rPr>
        <w:rFonts w:ascii="UNIQA Galano" w:hAnsi="UNIQA Galano" w:cs="Arial"/>
        <w:sz w:val="18"/>
        <w:szCs w:val="18"/>
      </w:rPr>
      <w:t>. „</w:t>
    </w:r>
    <w:proofErr w:type="spellStart"/>
    <w:r w:rsidRPr="00145F3E">
      <w:rPr>
        <w:rFonts w:ascii="UNIQA Galano" w:hAnsi="UNIQA Galano" w:cs="Arial"/>
        <w:sz w:val="18"/>
        <w:szCs w:val="18"/>
      </w:rPr>
      <w:t>Тодор</w:t>
    </w:r>
    <w:proofErr w:type="spellEnd"/>
    <w:r w:rsidRPr="00145F3E">
      <w:rPr>
        <w:rFonts w:ascii="UNIQA Galano" w:hAnsi="UNIQA Galano" w:cs="Arial"/>
        <w:sz w:val="18"/>
        <w:szCs w:val="18"/>
      </w:rPr>
      <w:t xml:space="preserve"> </w:t>
    </w:r>
    <w:proofErr w:type="spellStart"/>
    <w:r w:rsidRPr="00145F3E">
      <w:rPr>
        <w:rFonts w:ascii="UNIQA Galano" w:hAnsi="UNIQA Galano" w:cs="Arial"/>
        <w:sz w:val="18"/>
        <w:szCs w:val="18"/>
      </w:rPr>
      <w:t>Александров</w:t>
    </w:r>
    <w:proofErr w:type="spellEnd"/>
    <w:r w:rsidRPr="00145F3E">
      <w:rPr>
        <w:rFonts w:ascii="UNIQA Galano" w:hAnsi="UNIQA Galano" w:cs="Arial"/>
        <w:sz w:val="18"/>
        <w:szCs w:val="18"/>
      </w:rPr>
      <w:t>” № 18</w:t>
    </w:r>
    <w:r w:rsidRPr="00145F3E">
      <w:rPr>
        <w:rFonts w:ascii="UNIQA Galano" w:hAnsi="UNIQA Galano" w:cs="Arial"/>
        <w:sz w:val="18"/>
        <w:szCs w:val="18"/>
      </w:rPr>
      <w:cr/>
    </w:r>
    <w:proofErr w:type="spellStart"/>
    <w:r w:rsidRPr="00145F3E">
      <w:rPr>
        <w:rFonts w:ascii="UNIQA Galano" w:hAnsi="UNIQA Galano" w:cs="Arial"/>
        <w:sz w:val="18"/>
        <w:szCs w:val="18"/>
      </w:rPr>
      <w:t>тел</w:t>
    </w:r>
    <w:proofErr w:type="spellEnd"/>
    <w:r w:rsidRPr="00145F3E">
      <w:rPr>
        <w:rFonts w:ascii="UNIQA Galano" w:hAnsi="UNIQA Galano" w:cs="Arial"/>
        <w:sz w:val="18"/>
        <w:szCs w:val="18"/>
      </w:rPr>
      <w:t>.: 0700 111 50</w:t>
    </w:r>
    <w:r w:rsidRPr="00145F3E">
      <w:rPr>
        <w:rFonts w:ascii="UNIQA Galano" w:hAnsi="UNIQA Galano" w:cs="Arial"/>
        <w:sz w:val="18"/>
        <w:szCs w:val="18"/>
      </w:rPr>
      <w:cr/>
      <w:t>www.uniqa.bg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6C198" w14:textId="77777777" w:rsidR="006C5386" w:rsidRPr="00B30510" w:rsidRDefault="006C5386">
    <w:pPr>
      <w:pStyle w:val="Footer"/>
      <w:rPr>
        <w:rFonts w:ascii="Arial" w:hAnsi="Arial" w:cs="Arial"/>
        <w:sz w:val="18"/>
        <w:szCs w:val="18"/>
      </w:rPr>
    </w:pPr>
    <w:proofErr w:type="spellStart"/>
    <w:r w:rsidRPr="00B30510">
      <w:rPr>
        <w:rFonts w:ascii="Arial" w:hAnsi="Arial" w:cs="Arial"/>
        <w:sz w:val="18"/>
        <w:szCs w:val="18"/>
      </w:rPr>
      <w:t>Застрахователна</w:t>
    </w:r>
    <w:proofErr w:type="spellEnd"/>
    <w:r w:rsidRPr="00B30510">
      <w:rPr>
        <w:rFonts w:ascii="Arial" w:hAnsi="Arial" w:cs="Arial"/>
        <w:sz w:val="18"/>
        <w:szCs w:val="18"/>
      </w:rPr>
      <w:t xml:space="preserve"> </w:t>
    </w:r>
    <w:proofErr w:type="spellStart"/>
    <w:r w:rsidRPr="00B30510">
      <w:rPr>
        <w:rFonts w:ascii="Arial" w:hAnsi="Arial" w:cs="Arial"/>
        <w:sz w:val="18"/>
        <w:szCs w:val="18"/>
      </w:rPr>
      <w:t>компания</w:t>
    </w:r>
    <w:proofErr w:type="spellEnd"/>
    <w:r w:rsidRPr="00B30510">
      <w:rPr>
        <w:rFonts w:ascii="Arial" w:hAnsi="Arial" w:cs="Arial"/>
        <w:sz w:val="18"/>
        <w:szCs w:val="18"/>
      </w:rPr>
      <w:t xml:space="preserve"> „УНИКА </w:t>
    </w:r>
    <w:proofErr w:type="spellStart"/>
    <w:r w:rsidRPr="00B30510">
      <w:rPr>
        <w:rFonts w:ascii="Arial" w:hAnsi="Arial" w:cs="Arial"/>
        <w:sz w:val="18"/>
        <w:szCs w:val="18"/>
      </w:rPr>
      <w:t>Живот</w:t>
    </w:r>
    <w:proofErr w:type="spellEnd"/>
    <w:r w:rsidRPr="00B30510">
      <w:rPr>
        <w:rFonts w:ascii="Arial" w:hAnsi="Arial" w:cs="Arial"/>
        <w:sz w:val="18"/>
        <w:szCs w:val="18"/>
      </w:rPr>
      <w:t xml:space="preserve">” АД </w:t>
    </w:r>
    <w:r w:rsidRPr="00B30510">
      <w:rPr>
        <w:rFonts w:ascii="Arial" w:hAnsi="Arial" w:cs="Arial"/>
        <w:sz w:val="18"/>
        <w:szCs w:val="18"/>
      </w:rPr>
      <w:cr/>
    </w:r>
    <w:proofErr w:type="spellStart"/>
    <w:r w:rsidRPr="00B30510">
      <w:rPr>
        <w:rFonts w:ascii="Arial" w:hAnsi="Arial" w:cs="Arial"/>
        <w:sz w:val="18"/>
        <w:szCs w:val="18"/>
      </w:rPr>
      <w:t>София</w:t>
    </w:r>
    <w:proofErr w:type="spellEnd"/>
    <w:r w:rsidRPr="00B30510">
      <w:rPr>
        <w:rFonts w:ascii="Arial" w:hAnsi="Arial" w:cs="Arial"/>
        <w:sz w:val="18"/>
        <w:szCs w:val="18"/>
      </w:rPr>
      <w:t xml:space="preserve"> 1000, </w:t>
    </w:r>
    <w:proofErr w:type="spellStart"/>
    <w:r w:rsidRPr="00B30510">
      <w:rPr>
        <w:rFonts w:ascii="Arial" w:hAnsi="Arial" w:cs="Arial"/>
        <w:sz w:val="18"/>
        <w:szCs w:val="18"/>
      </w:rPr>
      <w:t>бул</w:t>
    </w:r>
    <w:proofErr w:type="spellEnd"/>
    <w:r w:rsidRPr="00B30510">
      <w:rPr>
        <w:rFonts w:ascii="Arial" w:hAnsi="Arial" w:cs="Arial"/>
        <w:sz w:val="18"/>
        <w:szCs w:val="18"/>
      </w:rPr>
      <w:t>. „</w:t>
    </w:r>
    <w:proofErr w:type="spellStart"/>
    <w:r w:rsidRPr="00B30510">
      <w:rPr>
        <w:rFonts w:ascii="Arial" w:hAnsi="Arial" w:cs="Arial"/>
        <w:sz w:val="18"/>
        <w:szCs w:val="18"/>
      </w:rPr>
      <w:t>Тодор</w:t>
    </w:r>
    <w:proofErr w:type="spellEnd"/>
    <w:r w:rsidRPr="00B30510">
      <w:rPr>
        <w:rFonts w:ascii="Arial" w:hAnsi="Arial" w:cs="Arial"/>
        <w:sz w:val="18"/>
        <w:szCs w:val="18"/>
      </w:rPr>
      <w:t xml:space="preserve"> </w:t>
    </w:r>
    <w:proofErr w:type="spellStart"/>
    <w:r w:rsidRPr="00B30510">
      <w:rPr>
        <w:rFonts w:ascii="Arial" w:hAnsi="Arial" w:cs="Arial"/>
        <w:sz w:val="18"/>
        <w:szCs w:val="18"/>
      </w:rPr>
      <w:t>Александров</w:t>
    </w:r>
    <w:proofErr w:type="spellEnd"/>
    <w:r w:rsidRPr="00B30510">
      <w:rPr>
        <w:rFonts w:ascii="Arial" w:hAnsi="Arial" w:cs="Arial"/>
        <w:sz w:val="18"/>
        <w:szCs w:val="18"/>
      </w:rPr>
      <w:t>” № 18</w:t>
    </w:r>
    <w:r w:rsidRPr="00B30510">
      <w:rPr>
        <w:rFonts w:ascii="Arial" w:hAnsi="Arial" w:cs="Arial"/>
        <w:sz w:val="18"/>
        <w:szCs w:val="18"/>
      </w:rPr>
      <w:cr/>
    </w:r>
    <w:proofErr w:type="spellStart"/>
    <w:r w:rsidRPr="00B30510">
      <w:rPr>
        <w:rFonts w:ascii="Arial" w:hAnsi="Arial" w:cs="Arial"/>
        <w:sz w:val="18"/>
        <w:szCs w:val="18"/>
      </w:rPr>
      <w:t>тел</w:t>
    </w:r>
    <w:proofErr w:type="spellEnd"/>
    <w:r w:rsidRPr="00B30510">
      <w:rPr>
        <w:rFonts w:ascii="Arial" w:hAnsi="Arial" w:cs="Arial"/>
        <w:sz w:val="18"/>
        <w:szCs w:val="18"/>
      </w:rPr>
      <w:t>.: 0700 111 50</w:t>
    </w:r>
    <w:r w:rsidRPr="00B30510">
      <w:rPr>
        <w:rFonts w:ascii="Arial" w:hAnsi="Arial" w:cs="Arial"/>
        <w:sz w:val="18"/>
        <w:szCs w:val="18"/>
      </w:rPr>
      <w:cr/>
      <w:t>www.uniqa.bg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FFB7" w14:textId="77777777" w:rsidR="008705B1" w:rsidRDefault="008705B1" w:rsidP="006C5386">
      <w:pPr>
        <w:spacing w:after="0" w:line="240" w:lineRule="auto"/>
      </w:pPr>
      <w:r>
        <w:separator/>
      </w:r>
    </w:p>
  </w:footnote>
  <w:footnote w:type="continuationSeparator" w:id="0">
    <w:p w14:paraId="78C1F24A" w14:textId="77777777" w:rsidR="008705B1" w:rsidRDefault="008705B1" w:rsidP="006C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F619" w14:textId="77777777" w:rsidR="00AD3B96" w:rsidRDefault="00000000">
    <w:pPr>
      <w:pStyle w:val="Header"/>
    </w:pPr>
    <w:r>
      <w:rPr>
        <w:noProof/>
      </w:rPr>
      <w:pict w14:anchorId="61AF40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736344" o:spid="_x0000_s1044" type="#_x0000_t75" style="position:absolute;margin-left:0;margin-top:0;width:595.45pt;height:611.5pt;z-index:-251657216;mso-position-horizontal:center;mso-position-horizontal-relative:margin;mso-position-vertical:center;mso-position-vertical-relative:margin" o:allowincell="f">
          <v:imagedata r:id="rId1" o:title="ЛУУП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0C10" w14:textId="77777777" w:rsidR="00330186" w:rsidRDefault="00145F3E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B422243" wp14:editId="532933D7">
          <wp:simplePos x="0" y="0"/>
          <wp:positionH relativeFrom="column">
            <wp:posOffset>352425</wp:posOffset>
          </wp:positionH>
          <wp:positionV relativeFrom="paragraph">
            <wp:posOffset>169545</wp:posOffset>
          </wp:positionV>
          <wp:extent cx="2286000" cy="4076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НОВО-ЛОГО-синьо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D88997" w14:textId="77777777" w:rsidR="00330186" w:rsidRDefault="00000000">
    <w:pPr>
      <w:pStyle w:val="Header"/>
    </w:pPr>
    <w:r>
      <w:rPr>
        <w:noProof/>
      </w:rPr>
      <w:pict w14:anchorId="6EB68E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736345" o:spid="_x0000_s1045" type="#_x0000_t75" style="position:absolute;margin-left:-36.75pt;margin-top:106.6pt;width:595.45pt;height:611.5pt;z-index:-251656192;mso-position-horizontal-relative:margin;mso-position-vertical-relative:margin" o:allowincell="f">
          <v:imagedata r:id="rId2" o:title="ЛУУП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B35C" w14:textId="77777777" w:rsidR="00330186" w:rsidRDefault="00000000">
    <w:pPr>
      <w:pStyle w:val="Header"/>
    </w:pPr>
    <w:r>
      <w:rPr>
        <w:noProof/>
      </w:rPr>
      <w:pict w14:anchorId="6C7B40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736343" o:spid="_x0000_s1043" type="#_x0000_t75" style="position:absolute;margin-left:0;margin-top:0;width:595.45pt;height:611.5pt;z-index:-251658240;mso-position-horizontal:center;mso-position-horizontal-relative:margin;mso-position-vertical:center;mso-position-vertical-relative:margin" o:allowincell="f">
          <v:imagedata r:id="rId1" o:title="ЛУУП-1"/>
          <w10:wrap anchorx="margin" anchory="margin"/>
        </v:shape>
      </w:pict>
    </w:r>
  </w:p>
  <w:p w14:paraId="35D8AEFB" w14:textId="77777777" w:rsidR="006C5386" w:rsidRDefault="00330186" w:rsidP="006C5386">
    <w:pPr>
      <w:pStyle w:val="Header"/>
    </w:pPr>
    <w:r>
      <w:rPr>
        <w:noProof/>
      </w:rPr>
      <w:drawing>
        <wp:inline distT="0" distB="0" distL="0" distR="0" wp14:anchorId="4F562697" wp14:editId="37135B47">
          <wp:extent cx="2219325" cy="396308"/>
          <wp:effectExtent l="0" t="0" r="0" b="381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НОВО-ЛОГО-синьо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199" cy="420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7B5F"/>
    <w:multiLevelType w:val="multilevel"/>
    <w:tmpl w:val="84AE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030B5"/>
    <w:multiLevelType w:val="hybridMultilevel"/>
    <w:tmpl w:val="EDAA2B4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00416F"/>
    <w:multiLevelType w:val="hybridMultilevel"/>
    <w:tmpl w:val="F6A829C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F71228"/>
    <w:multiLevelType w:val="hybridMultilevel"/>
    <w:tmpl w:val="88B2ABB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202038"/>
    <w:multiLevelType w:val="multilevel"/>
    <w:tmpl w:val="9DE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513185">
    <w:abstractNumId w:val="2"/>
  </w:num>
  <w:num w:numId="2" w16cid:durableId="476996874">
    <w:abstractNumId w:val="1"/>
  </w:num>
  <w:num w:numId="3" w16cid:durableId="1330599363">
    <w:abstractNumId w:val="3"/>
  </w:num>
  <w:num w:numId="4" w16cid:durableId="1574971970">
    <w:abstractNumId w:val="0"/>
  </w:num>
  <w:num w:numId="5" w16cid:durableId="1911840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86"/>
    <w:rsid w:val="00000DF1"/>
    <w:rsid w:val="00014432"/>
    <w:rsid w:val="0001608A"/>
    <w:rsid w:val="0002014F"/>
    <w:rsid w:val="00070BF5"/>
    <w:rsid w:val="000D7F40"/>
    <w:rsid w:val="00145F3E"/>
    <w:rsid w:val="00171ACC"/>
    <w:rsid w:val="001E7144"/>
    <w:rsid w:val="0021435D"/>
    <w:rsid w:val="002708A3"/>
    <w:rsid w:val="0028677F"/>
    <w:rsid w:val="002A0852"/>
    <w:rsid w:val="003101E2"/>
    <w:rsid w:val="00330186"/>
    <w:rsid w:val="00332D2B"/>
    <w:rsid w:val="00335813"/>
    <w:rsid w:val="003378F7"/>
    <w:rsid w:val="003B2782"/>
    <w:rsid w:val="003F2319"/>
    <w:rsid w:val="004359C5"/>
    <w:rsid w:val="00457EB5"/>
    <w:rsid w:val="00492F43"/>
    <w:rsid w:val="005076D9"/>
    <w:rsid w:val="005241C6"/>
    <w:rsid w:val="005701FE"/>
    <w:rsid w:val="00572DC9"/>
    <w:rsid w:val="005825E3"/>
    <w:rsid w:val="005A06C9"/>
    <w:rsid w:val="005A2E89"/>
    <w:rsid w:val="005D2678"/>
    <w:rsid w:val="005D3372"/>
    <w:rsid w:val="005E6C67"/>
    <w:rsid w:val="006520F5"/>
    <w:rsid w:val="006C5386"/>
    <w:rsid w:val="006D0F4F"/>
    <w:rsid w:val="00724E9D"/>
    <w:rsid w:val="00806B7F"/>
    <w:rsid w:val="00870348"/>
    <w:rsid w:val="008705B1"/>
    <w:rsid w:val="008D53FD"/>
    <w:rsid w:val="008E6F47"/>
    <w:rsid w:val="00912305"/>
    <w:rsid w:val="00915808"/>
    <w:rsid w:val="00921E80"/>
    <w:rsid w:val="009B33E2"/>
    <w:rsid w:val="009B461D"/>
    <w:rsid w:val="009B4AB9"/>
    <w:rsid w:val="009F23E4"/>
    <w:rsid w:val="00A76D2E"/>
    <w:rsid w:val="00AA2A03"/>
    <w:rsid w:val="00AA7AD2"/>
    <w:rsid w:val="00AB7B21"/>
    <w:rsid w:val="00AC01C0"/>
    <w:rsid w:val="00AC6A81"/>
    <w:rsid w:val="00AD3B96"/>
    <w:rsid w:val="00AE0AAA"/>
    <w:rsid w:val="00B0778D"/>
    <w:rsid w:val="00B274C3"/>
    <w:rsid w:val="00B30510"/>
    <w:rsid w:val="00B35A02"/>
    <w:rsid w:val="00B9272E"/>
    <w:rsid w:val="00C00F19"/>
    <w:rsid w:val="00C02455"/>
    <w:rsid w:val="00C546A8"/>
    <w:rsid w:val="00C71973"/>
    <w:rsid w:val="00CF4C57"/>
    <w:rsid w:val="00D07A30"/>
    <w:rsid w:val="00D2221B"/>
    <w:rsid w:val="00D43C6B"/>
    <w:rsid w:val="00D75430"/>
    <w:rsid w:val="00D95C52"/>
    <w:rsid w:val="00DA0A2D"/>
    <w:rsid w:val="00E362E2"/>
    <w:rsid w:val="00E7331A"/>
    <w:rsid w:val="00ED1C24"/>
    <w:rsid w:val="00EF2FC2"/>
    <w:rsid w:val="00F1150A"/>
    <w:rsid w:val="00F7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A89F84"/>
  <w15:chartTrackingRefBased/>
  <w15:docId w15:val="{C26291F2-4291-4601-9855-C4833991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538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386"/>
  </w:style>
  <w:style w:type="paragraph" w:styleId="Footer">
    <w:name w:val="footer"/>
    <w:basedOn w:val="Normal"/>
    <w:link w:val="FooterChar"/>
    <w:uiPriority w:val="99"/>
    <w:unhideWhenUsed/>
    <w:rsid w:val="006C538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386"/>
  </w:style>
  <w:style w:type="paragraph" w:styleId="ListParagraph">
    <w:name w:val="List Paragraph"/>
    <w:basedOn w:val="Normal"/>
    <w:uiPriority w:val="34"/>
    <w:qFormat/>
    <w:rsid w:val="00921E80"/>
    <w:pPr>
      <w:ind w:left="720"/>
      <w:contextualSpacing/>
    </w:pPr>
  </w:style>
  <w:style w:type="character" w:styleId="Hyperlink">
    <w:name w:val="Hyperlink"/>
    <w:uiPriority w:val="99"/>
    <w:unhideWhenUsed/>
    <w:rsid w:val="00921E80"/>
    <w:rPr>
      <w:rFonts w:cs="Times New Roman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qa.bg/uvedomlenie-za-sheta-online/uvedomlenie-za-shteta-zdrave-zhivot-zlopoluk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niqa.bg/individualni/zastrahovki-zdrave-i-zhivot/uniqa-za-nasheto-zdrave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33438-2CC4-4FEF-B317-B2FCB81968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9f112b-82b0-45f6-b02e-1175bb945e33}" enabled="0" method="" siteId="{bd9f112b-82b0-45f6-b02e-1175bb945e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</dc:creator>
  <cp:keywords/>
  <dc:description/>
  <cp:lastModifiedBy>Lyudmil Benov</cp:lastModifiedBy>
  <cp:revision>3</cp:revision>
  <dcterms:created xsi:type="dcterms:W3CDTF">2025-09-23T08:12:00Z</dcterms:created>
  <dcterms:modified xsi:type="dcterms:W3CDTF">2025-09-24T06:19:00Z</dcterms:modified>
</cp:coreProperties>
</file>